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atLeast"/>
        <w:jc w:val="center"/>
        <w:textAlignment w:val="auto"/>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方正小标宋简体" w:cs="Times New Roman"/>
          <w:b w:val="0"/>
          <w:bCs w:val="0"/>
          <w:sz w:val="44"/>
          <w:szCs w:val="44"/>
          <w:lang w:val="en-US" w:eastAsia="zh-CN"/>
        </w:rPr>
        <w:t>关于申报2024-2025学年教学工作量减免的通知</w:t>
      </w:r>
    </w:p>
    <w:p>
      <w:pPr>
        <w:keepNext w:val="0"/>
        <w:keepLines w:val="0"/>
        <w:pageBreakBefore w:val="0"/>
        <w:widowControl w:val="0"/>
        <w:kinsoku/>
        <w:wordWrap/>
        <w:overflowPunct/>
        <w:topLinePunct w:val="0"/>
        <w:autoSpaceDE/>
        <w:autoSpaceDN/>
        <w:bidi w:val="0"/>
        <w:adjustRightInd/>
        <w:snapToGrid/>
        <w:spacing w:line="600" w:lineRule="atLeast"/>
        <w:jc w:val="center"/>
        <w:textAlignment w:val="auto"/>
        <w:rPr>
          <w:rFonts w:hint="default" w:ascii="Times New Roman" w:hAnsi="Times New Roman" w:eastAsia="方正小标宋简体" w:cs="Times New Roman"/>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atLeast"/>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各学院、各部门：</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2024-2025学年教学工作量减免申请工作开始申报。请符合条件的老师按要求填写附件1《专任教师2024-2025学年教学工作量减免表》，现将相关要求通知如下：</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（一）请认真阅读《三亚学院关于承担高层次科研项目和发表高级别成果减免教学工作量的规定》（附件2），符合条件的教师可以进行申报。</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（二）附件1《专任教师2024-2025学年教学工作量减免表》包含两个工作表，分别为项目主持人及论文一作工作量减免表和参与人工作量减免分配表，两个工作表的填表人由项目主持人或论文第一作者统一填写。</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（三）课时量减免分配请参照《三亚学院教职工科研和创作成果考核计分办法》中的合作成果科研分值分配表确定减免比例。</w:t>
      </w:r>
    </w:p>
    <w:p>
      <w:pPr>
        <w:pStyle w:val="2"/>
        <w:rPr>
          <w:rFonts w:hint="default" w:ascii="Times New Roman" w:hAnsi="Times New Roman" w:eastAsia="宋体" w:cs="Times New Roman"/>
          <w:sz w:val="28"/>
          <w:szCs w:val="28"/>
          <w:lang w:val="en-US" w:eastAsia="zh-CN"/>
        </w:rPr>
      </w:pPr>
    </w:p>
    <w:p>
      <w:pPr>
        <w:rPr>
          <w:rFonts w:hint="default" w:ascii="Times New Roman" w:hAnsi="Times New Roman" w:eastAsia="宋体" w:cs="Times New Roman"/>
          <w:sz w:val="28"/>
          <w:szCs w:val="28"/>
          <w:lang w:val="en-US" w:eastAsia="zh-CN"/>
        </w:rPr>
      </w:pPr>
    </w:p>
    <w:p>
      <w:pPr>
        <w:pStyle w:val="2"/>
        <w:rPr>
          <w:rFonts w:hint="default" w:ascii="Times New Roman" w:hAnsi="Times New Roman" w:eastAsia="宋体" w:cs="Times New Roman"/>
          <w:sz w:val="28"/>
          <w:szCs w:val="28"/>
          <w:lang w:val="en-US" w:eastAsia="zh-CN"/>
        </w:rPr>
      </w:pPr>
    </w:p>
    <w:p>
      <w:pPr>
        <w:rPr>
          <w:rFonts w:hint="default"/>
          <w:lang w:val="en-US" w:eastAsia="zh-CN"/>
        </w:rPr>
      </w:pPr>
    </w:p>
    <w:p>
      <w:pPr>
        <w:rPr>
          <w:rFonts w:hint="default" w:ascii="Times New Roman" w:hAnsi="Times New Roman" w:eastAsia="宋体" w:cs="Times New Roman"/>
          <w:sz w:val="28"/>
          <w:szCs w:val="28"/>
          <w:lang w:val="en-US" w:eastAsia="zh-CN"/>
        </w:rPr>
      </w:pPr>
    </w:p>
    <w:p>
      <w:pPr>
        <w:spacing w:line="360" w:lineRule="auto"/>
        <w:jc w:val="center"/>
        <w:outlineLvl w:val="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合作成果科研分值分配表</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18"/>
        <w:gridCol w:w="6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18" w:type="dxa"/>
            <w:shd w:val="clear" w:color="auto" w:fill="auto"/>
          </w:tcPr>
          <w:p>
            <w:pPr>
              <w:spacing w:line="400" w:lineRule="exact"/>
              <w:jc w:val="center"/>
              <w:outlineLvl w:val="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完成人数量</w:t>
            </w:r>
          </w:p>
        </w:tc>
        <w:tc>
          <w:tcPr>
            <w:tcW w:w="6004" w:type="dxa"/>
            <w:shd w:val="clear" w:color="auto" w:fill="auto"/>
          </w:tcPr>
          <w:p>
            <w:pPr>
              <w:spacing w:line="400" w:lineRule="exact"/>
              <w:jc w:val="center"/>
              <w:outlineLvl w:val="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科研分值分配比例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18"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独立完成人</w:t>
            </w:r>
          </w:p>
        </w:tc>
        <w:tc>
          <w:tcPr>
            <w:tcW w:w="6004"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18"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二位完成人</w:t>
            </w:r>
          </w:p>
        </w:tc>
        <w:tc>
          <w:tcPr>
            <w:tcW w:w="6004"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0.7:0.3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18"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三位完成人</w:t>
            </w:r>
          </w:p>
        </w:tc>
        <w:tc>
          <w:tcPr>
            <w:tcW w:w="6004"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0.6:0.25:0.15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18"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四位完成人</w:t>
            </w:r>
          </w:p>
        </w:tc>
        <w:tc>
          <w:tcPr>
            <w:tcW w:w="6004"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0.5:0.25:0.15:0.1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18"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五位完成人</w:t>
            </w:r>
          </w:p>
        </w:tc>
        <w:tc>
          <w:tcPr>
            <w:tcW w:w="6004"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0.5:0.25:0.15:0.05:0.05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18" w:type="dxa"/>
            <w:shd w:val="clear" w:color="auto" w:fill="auto"/>
          </w:tcPr>
          <w:p>
            <w:pPr>
              <w:spacing w:line="400" w:lineRule="exact"/>
              <w:jc w:val="center"/>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六位及以上完成人</w:t>
            </w:r>
          </w:p>
        </w:tc>
        <w:tc>
          <w:tcPr>
            <w:tcW w:w="6004" w:type="dxa"/>
            <w:shd w:val="clear" w:color="auto" w:fill="auto"/>
          </w:tcPr>
          <w:p>
            <w:pPr>
              <w:spacing w:line="400" w:lineRule="exact"/>
              <w:jc w:val="left"/>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前三位按照0.5:0.25:0.1分享科研分，其余平均分配剩余科研分。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2"/>
            <w:shd w:val="clear" w:color="auto" w:fill="auto"/>
          </w:tcPr>
          <w:p>
            <w:pPr>
              <w:spacing w:line="400" w:lineRule="exact"/>
              <w:jc w:val="left"/>
              <w:outlineLvl w:val="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如成果完成人来自多个单位，则本校教师按照排名顺序对应比例计算科研分。</w:t>
            </w:r>
          </w:p>
        </w:tc>
      </w:tr>
    </w:tbl>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（四）请于12月11日前以学院或部门为单位将电子表格发送至科研处黎明慧邮箱minghuili@sanyau.edu.cn</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联系人：科研处 黎明慧  联系方式：0898-88386073</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附件1：专任教师2024-2025学年教学工作量减免表</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附件2：三亚学院关于承担高层次科研项目和发表高级别成果减免教学工作量的规定</w:t>
      </w: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atLeast"/>
        <w:ind w:firstLine="560" w:firstLineChars="200"/>
        <w:textAlignment w:val="auto"/>
        <w:rPr>
          <w:rFonts w:hint="default" w:ascii="Times New Roman" w:hAnsi="Times New Roman" w:eastAsia="宋体"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atLeast"/>
        <w:jc w:val="right"/>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三亚学院科研处</w:t>
      </w:r>
    </w:p>
    <w:p>
      <w:pPr>
        <w:keepNext w:val="0"/>
        <w:keepLines w:val="0"/>
        <w:pageBreakBefore w:val="0"/>
        <w:widowControl w:val="0"/>
        <w:kinsoku/>
        <w:wordWrap/>
        <w:overflowPunct/>
        <w:topLinePunct w:val="0"/>
        <w:autoSpaceDE/>
        <w:autoSpaceDN/>
        <w:bidi w:val="0"/>
        <w:adjustRightInd/>
        <w:snapToGrid/>
        <w:spacing w:line="600" w:lineRule="atLeast"/>
        <w:jc w:val="right"/>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2024年12月4日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WVkZDljMjQyZWE1Y2U5M2FjMWYzYTkxNzk2NzgifQ=="/>
  </w:docVars>
  <w:rsids>
    <w:rsidRoot w:val="300B7946"/>
    <w:rsid w:val="0324726C"/>
    <w:rsid w:val="032E2812"/>
    <w:rsid w:val="0CA72A44"/>
    <w:rsid w:val="19C16DFE"/>
    <w:rsid w:val="26A64885"/>
    <w:rsid w:val="2C8129DD"/>
    <w:rsid w:val="300B7946"/>
    <w:rsid w:val="35457F21"/>
    <w:rsid w:val="38C24008"/>
    <w:rsid w:val="3C8A0C6B"/>
    <w:rsid w:val="49744FED"/>
    <w:rsid w:val="4B0353B6"/>
    <w:rsid w:val="4C2813B6"/>
    <w:rsid w:val="4D55290B"/>
    <w:rsid w:val="4F5F4F51"/>
    <w:rsid w:val="53BF28A4"/>
    <w:rsid w:val="55A80F1A"/>
    <w:rsid w:val="690973A6"/>
    <w:rsid w:val="70C53640"/>
    <w:rsid w:val="799C3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Cambria" w:hAnsi="Cambria"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723" w:firstLineChars="200"/>
    </w:pPr>
    <w:rPr>
      <w:rFonts w:ascii="Times New Roman" w:hAnsi="Times New Roman" w:eastAsia="宋体"/>
    </w:rPr>
  </w:style>
  <w:style w:type="paragraph" w:styleId="3">
    <w:name w:val="Body Text"/>
    <w:basedOn w:val="1"/>
    <w:qFormat/>
    <w:uiPriority w:val="0"/>
    <w:pPr>
      <w:spacing w:after="120" w:afterLines="0" w:afterAutospacing="0"/>
    </w:p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2022-11-24T06:24:00Z</dcterms:created>
  <dc:creator>Sugar辣辣</dc:creator>
  <cp:lastModifiedBy>len</cp:lastModifiedBy>
  <dcterms:modified xsi:type="dcterms:W3CDTF">2024-12-04T01:59:16Z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102E133C8E1343AC81483C12211EB511_13</vt:lpwstr>
  </property>
</Properties>
</file>